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novembre 2025
33ème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(Ml 3, 19-20a)</w:t>
      </w:r>
      <w:bookmarkEnd w:id="2"/>
    </w:p>
    <w:p>
      <w:pPr/>
      <w:r>
        <w:rPr/>
        <w:t xml:space="preserve">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Parole du Seigneur.
</w:t>
      </w:r>
    </w:p>
    <w:p>
      <w:pPr>
        <w:pStyle w:val="Heading3"/>
      </w:pPr>
      <w:bookmarkStart w:id="3" w:name="_Toc3"/>
      <w:r>
        <w:t>Psaume (Ps 97 (98), 5-6, 7-8, 9)</w:t>
      </w:r>
      <w:bookmarkEnd w:id="3"/>
    </w:p>
    <w:p>
      <w:pPr/>
      <w:r>
        <w:rPr/>
        <w:t xml:space="preserve">Jouez pour le Seigneur sur la cithare, sur la cithare et tous les instruments ; au son de la trompette et du cor, acclamez votre roi, le Seigneur !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Deuxième lecture (2 Th 3, 7-12)</w:t>
      </w:r>
      <w:bookmarkEnd w:id="4"/>
    </w:p>
    <w:p>
      <w:pPr/>
      <w:r>
        <w:rPr/>
        <w:t xml:space="preserve">Frères,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Or, nous apprenons que certains d’entre vous mènent une vie déréglée, affairés sans rien faire. À ceux-là, nous adressons dans le Seigneur Jésus Christ cet ordre et cet appel : qu’ils travaillent dans le calme pour manger le pain qu’ils auront gagné. – Parole du Seigneur.
</w:t>
      </w:r>
    </w:p>
    <w:p>
      <w:pPr>
        <w:pStyle w:val="Heading3"/>
      </w:pPr>
      <w:bookmarkStart w:id="5" w:name="_Toc5"/>
      <w:r>
        <w:t>Évangile (Lc 21, 5-19)</w:t>
      </w:r>
      <w:bookmarkEnd w:id="5"/>
    </w:p>
    <w:p>
      <w:pPr/>
      <w:r>
        <w:rPr/>
        <w:t xml:space="preserve">En ce temps-là, comme certains disciples de Jésus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Mais avant tout cela,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2025-04-19T17:42:28+02:00</dcterms:created>
  <dcterms:modified xsi:type="dcterms:W3CDTF">2025-04-19T17:42:28+02:00</dcterms:modified>
</cp:coreProperties>
</file>

<file path=docProps/custom.xml><?xml version="1.0" encoding="utf-8"?>
<Properties xmlns="http://schemas.openxmlformats.org/officeDocument/2006/custom-properties" xmlns:vt="http://schemas.openxmlformats.org/officeDocument/2006/docPropsVTypes"/>
</file>