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septembre 2024
mercredi,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12, 31 – 13, 13)</w:t>
      </w:r>
      <w:bookmarkEnd w:id="2"/>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3" w:name="_Toc3"/>
      <w:r>
        <w:t>Psaume (Ps 32 (33), 2-3, 4-5, 12.22)</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Heureux le peuple dont le Seigneur est le Dieu, heureuse la nation qu’il s’est choisie pour domaine ! Que ton amour, Seigneur, soit sur nous comme notre espoir est en toi !
</w:t>
      </w:r>
    </w:p>
    <w:p>
      <w:pPr>
        <w:pStyle w:val="Heading3"/>
      </w:pPr>
      <w:bookmarkStart w:id="4" w:name="_Toc4"/>
      <w:r>
        <w:t>Évangile (Lc 7, 31-35)</w:t>
      </w:r>
      <w:bookmarkEnd w:id="4"/>
    </w:p>
    <w:p>
      <w:pPr/>
      <w:r>
        <w:rPr/>
        <w:t xml:space="preserve">En ce temps-là, Jésus disait à la foule : « À qui donc vais-je comparer les gens de cette génération ? À qui ressemblent-ils ? Ils ressemblent à des gamins assis sur la place, qui s’interpellent en disant : “Nous avons joué de la flûte, et vous n’avez pas dansé. Nous avons chanté des lamentations, et vous n’avez pas pleuré.” Jean le Baptiste est venu, en effet ; il ne mange pas de pain, il ne boit pas de vin, et vous dites : “C’est un possédé !” Le Fils de l’homme est venu ; il mange et il boit, et vous dites : “Voilà un glouton et un ivrogne, un ami des publicains et des pécheurs.” Mais, par tous ses enfants, la sagesse de Dieu a été reconnue juste.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2024-07-06T09:01:22+02:00</dcterms:created>
  <dcterms:modified xsi:type="dcterms:W3CDTF">2024-07-06T09:01:22+02:00</dcterms:modified>
</cp:coreProperties>
</file>

<file path=docProps/custom.xml><?xml version="1.0" encoding="utf-8"?>
<Properties xmlns="http://schemas.openxmlformats.org/officeDocument/2006/custom-properties" xmlns:vt="http://schemas.openxmlformats.org/officeDocument/2006/docPropsVTypes"/>
</file>