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janvier 2023
4ème dimanche du Temps Ordinaire
</w:t>
      </w:r>
      <w:bookmarkEnd w:id="0"/>
    </w:p>
    <w:p>
      <w:pPr>
        <w:pStyle w:val="Heading2"/>
      </w:pPr>
      <w:bookmarkStart w:id="1" w:name="_Toc1"/>
      <w:r>
        <w:t>Lectures de la messe</w:t>
      </w:r>
      <w:bookmarkEnd w:id="1"/>
    </w:p>
    <w:p>
      <w:pPr>
        <w:pStyle w:val="Heading3"/>
      </w:pPr>
      <w:bookmarkStart w:id="2" w:name="_Toc2"/>
      <w:r>
        <w:t>Première lecture (So 2, 3 ; 3, 12-13)</w:t>
      </w:r>
      <w:bookmarkEnd w:id="2"/>
    </w:p>
    <w:p>
      <w:pPr/>
      <w:r>
        <w:rPr/>
        <w:t xml:space="preserve">Cherchez le Seigneur, vous tous, les humbles du pays, qui accomplissez sa loi. Cherchez la justice, cherchez l’humilité : peut-être serez-vous à l’abri au jour de la colère du Seigneur.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(Ps 145 (146), 7, 8, 9ab.10b)</w:t>
      </w:r>
      <w:bookmarkEnd w:id="3"/>
    </w:p>
    <w:p>
      <w:pPr/>
      <w:r>
        <w:rPr/>
        <w:t xml:space="preserve">Le Seigneur fait justice aux opprimés ; aux affamés, il donne le pain, le Seigneur délie les enchaînés. Le Seigneur ouvre les yeux des aveugles, le Seigneur redresse les accablés, le Seigneur aime les justes. Le Seigneur protège l’étranger, il soutient la veuve et l’orphelin, le Seigneur est ton Dieu pour toujours.
</w:t>
      </w:r>
    </w:p>
    <w:p>
      <w:pPr>
        <w:pStyle w:val="Heading3"/>
      </w:pPr>
      <w:bookmarkStart w:id="4" w:name="_Toc4"/>
      <w:r>
        <w:t>Deuxième lecture (1 Co 1, 26-31)</w:t>
      </w:r>
      <w:bookmarkEnd w:id="4"/>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2025-04-04T02:23:00+02:00</dcterms:created>
  <dcterms:modified xsi:type="dcterms:W3CDTF">2025-04-04T02:23:00+02:00</dcterms:modified>
</cp:coreProperties>
</file>

<file path=docProps/custom.xml><?xml version="1.0" encoding="utf-8"?>
<Properties xmlns="http://schemas.openxmlformats.org/officeDocument/2006/custom-properties" xmlns:vt="http://schemas.openxmlformats.org/officeDocument/2006/docPropsVTypes"/>
</file>