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octobre 2019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31b-39)</w:t>
      </w:r>
      <w:bookmarkEnd w:id="2"/>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3" w:name="_Toc3"/>
      <w:r>
        <w:t>Psaume (Ps 108 (109), 21-22, 26-27, 30-31)</w:t>
      </w:r>
      <w:bookmarkEnd w:id="3"/>
    </w:p>
    <w:p>
      <w:pPr/>
      <w:r>
        <w:rPr/>
        <w:t xml:space="preserve">Seigneur Dieu, agis pour moi à cause de ton nom. Ton amour est fidèle : délivre-moi. Vois, je suis pauvre et malheureux ; au fond de moi, mon cœur est blessé. Aide-moi, Seigneur mon Dieu : sauve-moi par ton amour ! Ils connaîtront que là est ta main, que toi, Seigneur, tu agis. À pleine voix, je rendrai grâce au Seigneur, je le louerai parmi la multitude, car il se tient à la droite du pauvre pour le sauver de ceux qui le condamnent.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2025-04-04T09:23:17+02:00</dcterms:created>
  <dcterms:modified xsi:type="dcterms:W3CDTF">2025-04-04T09:23:17+02:00</dcterms:modified>
</cp:coreProperties>
</file>

<file path=docProps/custom.xml><?xml version="1.0" encoding="utf-8"?>
<Properties xmlns="http://schemas.openxmlformats.org/officeDocument/2006/custom-properties" xmlns:vt="http://schemas.openxmlformats.org/officeDocument/2006/docPropsVTypes"/>
</file>