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28 juillet 2019
17ème dimanche du Temps Ordinaire
de la Férie
</w:t>
      </w:r>
      <w:bookmarkEnd w:id="0"/>
    </w:p>
    <w:p>
      <w:pPr>
        <w:pStyle w:val="Heading2"/>
      </w:pPr>
      <w:bookmarkStart w:id="1" w:name="_Toc1"/>
      <w:r>
        <w:t>Lectures de la messe</w:t>
      </w:r>
      <w:bookmarkEnd w:id="1"/>
    </w:p>
    <w:p>
      <w:pPr>
        <w:pStyle w:val="Heading3"/>
      </w:pPr>
      <w:bookmarkStart w:id="2" w:name="_Toc2"/>
      <w:r>
        <w:t>Première lecture (Gn 18, 20-32)</w:t>
      </w:r>
      <w:bookmarkEnd w:id="2"/>
    </w:p>
    <w:p>
      <w:pPr/>
      <w:r>
        <w:rPr/>
        <w:t xml:space="preserve">En ces jours-là, les trois visiteurs d’Abraham allaient partir pour Sodome.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 Parole du Seigneur.
</w:t>
      </w:r>
    </w:p>
    <w:p>
      <w:pPr>
        <w:pStyle w:val="Heading3"/>
      </w:pPr>
      <w:bookmarkStart w:id="3" w:name="_Toc3"/>
      <w:r>
        <w:t>Psaume (Ps 137 (138), 1-2a, 2bc-3, 6-7ab, 7c-8)</w:t>
      </w:r>
      <w:bookmarkEnd w:id="3"/>
    </w:p>
    <w:p>
      <w:pPr/>
      <w:r>
        <w:rPr/>
        <w:t xml:space="preserve">De tout mon cœur, Seigneur, je te rends grâce : tu as entendu les paroles de ma bouche. Je te chante en présence des anges, vers ton temple sacré, je me prosterne. Je rends grâce à ton nom pour ton amour et ta vérité, car tu élèves, au-dessus de tout, ton nom et ta parole. Le jour où tu répondis à mon appel, tu fis grandir en mon âme la force. Si haut que soit le Seigneur, il voit le plus humble ; de loin, il reconnaît l’orgueilleux. Si je marche au milieu des angoisses, tu me fais vivre, ta main s’abat sur mes ennemis en colère. Ta droite me rend vainqueur. Le Seigneur fait tout pour moi ! Seigneur, éternel est ton amour : n’arrête pas l’œuvre de tes mains.
</w:t>
      </w:r>
    </w:p>
    <w:p>
      <w:pPr>
        <w:pStyle w:val="Heading3"/>
      </w:pPr>
      <w:bookmarkStart w:id="4" w:name="_Toc4"/>
      <w:r>
        <w:t>Deuxième lecture (Col 2, 12-14)</w:t>
      </w:r>
      <w:bookmarkEnd w:id="4"/>
    </w:p>
    <w:p>
      <w:pPr/>
      <w:r>
        <w:rPr/>
        <w:t xml:space="preserve">Frères, dans le baptême, vous avez été mis au tombeau avec le Christ et vous êtes ressuscités avec lui par la foi en la force de Dieu qui l'a ressuscité d’entre les morts. Vous étiez des morts, parce que vous aviez commis des fautes et n’aviez pas reçu de circoncision dans votre chair. Mais Dieu vous a donné la vie avec le Christ : il nous a pardonné toutes nos fautes. Il a effacé le billet de la dette qui nous accablait en raison des prescriptions légales pesant sur nous : il l’a annulé en le clouant à la croix. – Parole du Seigneur.
</w:t>
      </w:r>
    </w:p>
    <w:p>
      <w:pPr>
        <w:pStyle w:val="Heading3"/>
      </w:pPr>
      <w:bookmarkStart w:id="5" w:name="_Toc5"/>
      <w:r>
        <w:t>Évangile (Lc 11, 1-13)</w:t>
      </w:r>
      <w:bookmarkEnd w:id="5"/>
    </w:p>
    <w:p>
      <w:pPr/>
      <w:r>
        <w:rPr/>
        <w:t xml:space="preserve">Il arriva que Jésus, en un certain lieu, était en prière. Quand il eut terminé, un de ses disciples lui demanda : « Seigneur, apprends-nous à prier, comme Jean le Baptiste, lui aussi, l’a appris à ses disciples. » Il leur répondit : « Quand vous priez, dites : ‘Père, que ton nom soit sanctifié, que ton règne vienne. Donne-nous le pain dont nous avons besoin pour chaque jour Pardonne-nous nos péchés, car nous-mêmes, nous pardonnons aussi à tous ceux qui ont des torts envers nous. Et ne nous laisse pas entrer en tentation. » Jésus leur dit encore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2025-04-03T23:06:55+02:00</dcterms:created>
  <dcterms:modified xsi:type="dcterms:W3CDTF">2025-04-03T23:06:55+02:00</dcterms:modified>
</cp:coreProperties>
</file>

<file path=docProps/custom.xml><?xml version="1.0" encoding="utf-8"?>
<Properties xmlns="http://schemas.openxmlformats.org/officeDocument/2006/custom-properties" xmlns:vt="http://schemas.openxmlformats.org/officeDocument/2006/docPropsVTypes"/>
</file>