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Ste Monique, Fête en Afrique du Nord
Fête
</w:t>
      </w:r>
      <w:bookmarkEnd w:id="0"/>
    </w:p>
    <w:p>
      <w:pPr>
        <w:pStyle w:val="Heading2"/>
      </w:pPr>
      <w:bookmarkStart w:id="1" w:name="_Toc1"/>
      <w:r>
        <w:t>Lectures de la messe</w:t>
      </w:r>
      <w:bookmarkEnd w:id="1"/>
    </w:p>
    <w:p>
      <w:pPr>
        <w:pStyle w:val="Heading3"/>
      </w:pPr>
      <w:bookmarkStart w:id="2" w:name="_Toc2"/>
      <w:r>
        <w:t>Première lecture (1 Jn 5, 14-16)</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2025-04-19T01:11:42+02:00</dcterms:created>
  <dcterms:modified xsi:type="dcterms:W3CDTF">2025-04-19T01:11:42+02:00</dcterms:modified>
</cp:coreProperties>
</file>

<file path=docProps/custom.xml><?xml version="1.0" encoding="utf-8"?>
<Properties xmlns="http://schemas.openxmlformats.org/officeDocument/2006/custom-properties" xmlns:vt="http://schemas.openxmlformats.org/officeDocument/2006/docPropsVTypes"/>
</file>