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février 2017
Vendredi,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w:t>
      </w:r>
    </w:p>
    <w:p>
      <w:pPr>
        <w:pStyle w:val="Heading3"/>
      </w:pPr>
      <w:bookmarkStart w:id="3" w:name="_Toc3"/>
      <w:r>
        <w:t>Psaume (Ps 32 (33), 10-11, 12-13, 14-15)</w:t>
      </w:r>
      <w:bookmarkEnd w:id="3"/>
    </w:p>
    <w:p>
      <w:pPr/>
      <w:r>
        <w:rPr/>
        <w:t xml:space="preserve">Le Seigneur a déjoué les plans des nations, anéanti les projets des peuples. Le plan du Seigneur demeure pour toujours, les projets de son cœur subsistent d’âge en âge. 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2025-02-23T15:22:30+01:00</dcterms:created>
  <dcterms:modified xsi:type="dcterms:W3CDTF">2025-02-23T15:22:30+01:00</dcterms:modified>
</cp:coreProperties>
</file>

<file path=docProps/custom.xml><?xml version="1.0" encoding="utf-8"?>
<Properties xmlns="http://schemas.openxmlformats.org/officeDocument/2006/custom-properties" xmlns:vt="http://schemas.openxmlformats.org/officeDocument/2006/docPropsVTypes"/>
</file>